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FD" w:rsidRDefault="00872FFD" w:rsidP="00872FFD">
      <w:pPr>
        <w:widowControl/>
        <w:wordWrap w:val="0"/>
        <w:spacing w:line="360" w:lineRule="auto"/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1：</w:t>
      </w:r>
    </w:p>
    <w:p w:rsidR="00872FFD" w:rsidRDefault="00872FFD" w:rsidP="00872FFD">
      <w:pPr>
        <w:widowControl/>
        <w:spacing w:line="360" w:lineRule="auto"/>
        <w:jc w:val="center"/>
        <w:rPr>
          <w:rFonts w:ascii="黑体" w:eastAsia="黑体" w:hAnsi="黑体" w:hint="eastAsia"/>
          <w:b/>
          <w:sz w:val="32"/>
          <w:szCs w:val="30"/>
        </w:rPr>
      </w:pPr>
      <w:r>
        <w:rPr>
          <w:rFonts w:ascii="黑体" w:eastAsia="黑体" w:hAnsi="黑体" w:hint="eastAsia"/>
          <w:b/>
          <w:sz w:val="32"/>
          <w:szCs w:val="30"/>
        </w:rPr>
        <w:t>南开大学2018年第一批“公能朋辈导师”选聘</w:t>
      </w:r>
    </w:p>
    <w:p w:rsidR="00872FFD" w:rsidRDefault="00872FFD" w:rsidP="00872FFD">
      <w:pPr>
        <w:widowControl/>
        <w:spacing w:line="360" w:lineRule="auto"/>
        <w:jc w:val="center"/>
        <w:rPr>
          <w:rFonts w:ascii="黑体" w:eastAsia="黑体" w:hAnsi="黑体" w:hint="eastAsia"/>
          <w:b/>
          <w:sz w:val="32"/>
          <w:szCs w:val="30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0"/>
        </w:rPr>
        <w:t>各单位名额分配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693"/>
        <w:gridCol w:w="3402"/>
      </w:tblGrid>
      <w:tr w:rsidR="00872FFD" w:rsidTr="00A53DE5">
        <w:trPr>
          <w:trHeight w:hRule="exact"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用人单位名称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本批次分配名额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周恩来政府管理学院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旅游与服务学院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汉语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言文化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物理科学学院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电子信息与光学工程学院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计算机与控制工程学院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软件学院（泰达学院）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872FFD" w:rsidTr="00A53DE5">
        <w:trPr>
          <w:trHeight w:hRule="exact"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驻楼辅导员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72FFD" w:rsidRDefault="00872FFD" w:rsidP="00A53DE5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</w:tr>
    </w:tbl>
    <w:p w:rsidR="00C6515F" w:rsidRDefault="00C6515F"/>
    <w:sectPr w:rsidR="00C65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FD"/>
    <w:rsid w:val="00872FFD"/>
    <w:rsid w:val="00C6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2F51D-9886-465F-BBA4-4569DDF9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2018-03-02T01:24:00Z</dcterms:created>
  <dcterms:modified xsi:type="dcterms:W3CDTF">2018-03-02T01:26:00Z</dcterms:modified>
</cp:coreProperties>
</file>